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9A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仿宋"/>
          <w:b/>
          <w:bCs/>
          <w:i w:val="0"/>
          <w:iCs w:val="0"/>
          <w:caps w:val="0"/>
          <w:color w:val="000000"/>
          <w:spacing w:val="0"/>
          <w:sz w:val="36"/>
          <w:szCs w:val="36"/>
          <w:shd w:val="clear" w:fill="FFFFFF"/>
          <w:lang w:val="en-US" w:eastAsia="zh-CN"/>
        </w:rPr>
      </w:pPr>
      <w:r>
        <w:rPr>
          <w:rFonts w:hint="eastAsia" w:ascii="仿宋" w:hAnsi="仿宋" w:eastAsia="仿宋" w:cs="仿宋"/>
          <w:b/>
          <w:bCs/>
          <w:i w:val="0"/>
          <w:iCs w:val="0"/>
          <w:caps w:val="0"/>
          <w:color w:val="000000"/>
          <w:spacing w:val="0"/>
          <w:sz w:val="36"/>
          <w:szCs w:val="36"/>
          <w:shd w:val="clear" w:fill="FFFFFF"/>
          <w:lang w:val="en-US" w:eastAsia="zh-CN"/>
        </w:rPr>
        <w:t>鄂尔多斯市仲裁服务中心关于采购国产办公设备项目的询价公告</w:t>
      </w:r>
      <w:bookmarkStart w:id="7" w:name="_GoBack"/>
      <w:bookmarkEnd w:id="7"/>
    </w:p>
    <w:p w14:paraId="7A9FE1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一、项目基本情况</w:t>
      </w:r>
    </w:p>
    <w:p w14:paraId="1F318A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1.项目名称：鄂尔多斯市仲裁服务中心关于采购国产办公设备项目的询价公告；</w:t>
      </w:r>
    </w:p>
    <w:p w14:paraId="7B8812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2.采购方式：询价；</w:t>
      </w:r>
    </w:p>
    <w:p w14:paraId="4E6AF4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3.预算金额</w:t>
      </w:r>
      <w:r>
        <w:rPr>
          <w:rFonts w:hint="eastAsia" w:ascii="仿宋" w:hAnsi="仿宋" w:eastAsia="仿宋" w:cs="仿宋"/>
          <w:i w:val="0"/>
          <w:iCs w:val="0"/>
          <w:caps w:val="0"/>
          <w:color w:val="000000"/>
          <w:spacing w:val="0"/>
          <w:kern w:val="0"/>
          <w:sz w:val="21"/>
          <w:szCs w:val="21"/>
          <w:highlight w:val="none"/>
          <w:shd w:val="clear" w:fill="FFFFFF"/>
          <w:lang w:val="en-US" w:eastAsia="zh-CN" w:bidi="ar"/>
        </w:rPr>
        <w:t>：225500元</w:t>
      </w:r>
      <w:r>
        <w:rPr>
          <w:rFonts w:hint="eastAsia" w:ascii="仿宋" w:hAnsi="仿宋" w:eastAsia="仿宋" w:cs="仿宋"/>
          <w:i w:val="0"/>
          <w:iCs w:val="0"/>
          <w:caps w:val="0"/>
          <w:color w:val="000000"/>
          <w:spacing w:val="0"/>
          <w:kern w:val="0"/>
          <w:sz w:val="21"/>
          <w:szCs w:val="21"/>
          <w:shd w:val="clear" w:fill="FFFFFF"/>
          <w:lang w:val="en-US" w:eastAsia="zh-CN" w:bidi="ar"/>
        </w:rPr>
        <w:t>；</w:t>
      </w:r>
    </w:p>
    <w:p w14:paraId="63D99F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ascii="仿宋" w:hAnsi="仿宋" w:eastAsia="仿宋" w:cs="仿宋"/>
          <w:i w:val="0"/>
          <w:iCs w:val="0"/>
          <w:caps w:val="0"/>
          <w:color w:val="000000"/>
          <w:spacing w:val="0"/>
          <w:kern w:val="0"/>
          <w:sz w:val="21"/>
          <w:szCs w:val="21"/>
          <w:shd w:val="clear" w:fill="FFFFFF"/>
          <w:lang w:val="en-US" w:eastAsia="zh-CN" w:bidi="ar"/>
        </w:rPr>
        <w:t>4.询价内容： 因办公需求，鄂尔多斯市仲裁服务中心采购国产办公设备：电脑25台（套）、操作系统25套、杀毒软件25套、办公软件25套、文档处理软件25套、扫描仪2台（参数详见附件），现进行公开询价，欢迎有意向的供应商参加。</w:t>
      </w:r>
    </w:p>
    <w:p w14:paraId="1B4F91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二、供应商资格要求</w:t>
      </w:r>
    </w:p>
    <w:p w14:paraId="52741E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1.满足《中华人民共和国政府采购法》第二十二条规定；</w:t>
      </w:r>
    </w:p>
    <w:p w14:paraId="3269FA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2.落实政府采购政策需满足的资格要求：无。</w:t>
      </w:r>
    </w:p>
    <w:p w14:paraId="67EDAB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三、公告期限</w:t>
      </w:r>
    </w:p>
    <w:p w14:paraId="281135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highlight w:val="none"/>
          <w:shd w:val="clear" w:fill="FFFFFF"/>
          <w:lang w:val="en-US" w:eastAsia="zh-CN" w:bidi="ar"/>
        </w:rPr>
        <w:t>自本公告发布之日起</w:t>
      </w:r>
      <w:bookmarkStart w:id="0" w:name="OLE_LINK2"/>
      <w:r>
        <w:rPr>
          <w:rFonts w:hint="eastAsia" w:ascii="仿宋" w:hAnsi="仿宋" w:eastAsia="仿宋" w:cs="仿宋"/>
          <w:i w:val="0"/>
          <w:iCs w:val="0"/>
          <w:caps w:val="0"/>
          <w:color w:val="000000"/>
          <w:spacing w:val="0"/>
          <w:kern w:val="0"/>
          <w:sz w:val="21"/>
          <w:szCs w:val="21"/>
          <w:highlight w:val="none"/>
          <w:shd w:val="clear" w:fill="FFFFFF"/>
          <w:lang w:val="en-US" w:eastAsia="zh-CN" w:bidi="ar"/>
        </w:rPr>
        <w:t>3个工作日（2024年10月11日至10月14日）。</w:t>
      </w:r>
      <w:bookmarkEnd w:id="0"/>
    </w:p>
    <w:p w14:paraId="77A642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kern w:val="0"/>
          <w:sz w:val="21"/>
          <w:szCs w:val="21"/>
          <w:highlight w:val="none"/>
          <w:shd w:val="clear" w:fill="FFFFFF"/>
          <w:lang w:val="en-US" w:eastAsia="zh-CN" w:bidi="ar"/>
        </w:rPr>
        <w:t>　　四、提交响应文件时间地点</w:t>
      </w:r>
    </w:p>
    <w:p w14:paraId="5D6968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highlight w:val="none"/>
        </w:rPr>
      </w:pPr>
      <w:r>
        <w:rPr>
          <w:rFonts w:hint="eastAsia" w:ascii="仿宋" w:hAnsi="仿宋" w:eastAsia="仿宋" w:cs="仿宋"/>
          <w:i w:val="0"/>
          <w:iCs w:val="0"/>
          <w:caps w:val="0"/>
          <w:color w:val="000000"/>
          <w:spacing w:val="0"/>
          <w:kern w:val="0"/>
          <w:sz w:val="21"/>
          <w:szCs w:val="21"/>
          <w:highlight w:val="none"/>
          <w:shd w:val="clear" w:fill="FFFFFF"/>
          <w:lang w:val="en-US" w:eastAsia="zh-CN" w:bidi="ar"/>
        </w:rPr>
        <w:t>　　1.截止时间</w:t>
      </w:r>
      <w:bookmarkStart w:id="1" w:name="OLE_LINK1"/>
      <w:r>
        <w:rPr>
          <w:rFonts w:hint="eastAsia" w:ascii="仿宋" w:hAnsi="仿宋" w:eastAsia="仿宋" w:cs="仿宋"/>
          <w:i w:val="0"/>
          <w:iCs w:val="0"/>
          <w:caps w:val="0"/>
          <w:color w:val="000000"/>
          <w:spacing w:val="0"/>
          <w:kern w:val="0"/>
          <w:sz w:val="21"/>
          <w:szCs w:val="21"/>
          <w:highlight w:val="none"/>
          <w:shd w:val="clear" w:fill="FFFFFF"/>
          <w:lang w:val="en-US" w:eastAsia="zh-CN" w:bidi="ar"/>
        </w:rPr>
        <w:t>：2024年10月14日17时30分。</w:t>
      </w:r>
      <w:bookmarkEnd w:id="1"/>
    </w:p>
    <w:p w14:paraId="381D6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highlight w:val="none"/>
          <w:shd w:val="clear" w:fill="FFFFFF"/>
          <w:lang w:val="en-US" w:eastAsia="zh-CN" w:bidi="ar"/>
        </w:rPr>
        <w:t>　　2.提交地点：响应文件纸质版提交至鄂尔多斯市仲裁服</w:t>
      </w:r>
      <w:r>
        <w:rPr>
          <w:rFonts w:hint="eastAsia" w:ascii="仿宋" w:hAnsi="仿宋" w:eastAsia="仿宋" w:cs="仿宋"/>
          <w:i w:val="0"/>
          <w:iCs w:val="0"/>
          <w:caps w:val="0"/>
          <w:color w:val="000000"/>
          <w:spacing w:val="0"/>
          <w:kern w:val="0"/>
          <w:sz w:val="21"/>
          <w:szCs w:val="21"/>
          <w:shd w:val="clear" w:fill="FFFFFF"/>
          <w:lang w:val="en-US" w:eastAsia="zh-CN" w:bidi="ar"/>
        </w:rPr>
        <w:t>务中心，地址：鄂尔多斯市东胜区鄂托克西街34号仲裁大厦七楼713室。</w:t>
      </w:r>
    </w:p>
    <w:p w14:paraId="5A8B42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五、响应文件内容</w:t>
      </w:r>
    </w:p>
    <w:p w14:paraId="41605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1.报价单（包括总报价和分项明细报价）；</w:t>
      </w:r>
    </w:p>
    <w:p w14:paraId="02BFF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2.营业执照副本、税务登记证副本、组织机构代码证副本或三证合一营业执照；</w:t>
      </w:r>
    </w:p>
    <w:p w14:paraId="4EB569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3.有效的法定代表人的身份证明原件或有效的法定代表人的授权委托书；</w:t>
      </w:r>
    </w:p>
    <w:p w14:paraId="749A9B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4.“信用中国”网站(www.creditchina.gov.cn)上无任何违法违规行为的记录截图；</w:t>
      </w:r>
    </w:p>
    <w:p w14:paraId="4F8D2F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5.“中国政府采购网”网站（www.ccgp.gov.cn）上均无任何违法违规行为的记录截图。</w:t>
      </w:r>
    </w:p>
    <w:p w14:paraId="593F8F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说明：2-5项需同时提供复印件均加盖公章且原件资料不予退还。</w:t>
      </w:r>
    </w:p>
    <w:p w14:paraId="44D626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六、联系方式</w:t>
      </w:r>
    </w:p>
    <w:p w14:paraId="29FC3F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lang w:val="en-US"/>
        </w:rPr>
      </w:pPr>
      <w:r>
        <w:rPr>
          <w:rFonts w:hint="eastAsia" w:ascii="仿宋" w:hAnsi="仿宋" w:eastAsia="仿宋" w:cs="仿宋"/>
          <w:i w:val="0"/>
          <w:iCs w:val="0"/>
          <w:caps w:val="0"/>
          <w:color w:val="000000"/>
          <w:spacing w:val="0"/>
          <w:kern w:val="0"/>
          <w:sz w:val="21"/>
          <w:szCs w:val="21"/>
          <w:shd w:val="clear" w:fill="FFFFFF"/>
          <w:lang w:val="en-US" w:eastAsia="zh-CN" w:bidi="ar"/>
        </w:rPr>
        <w:t>　　采购单位名称：鄂尔多斯市仲裁服务中心</w:t>
      </w:r>
    </w:p>
    <w:p w14:paraId="09A5A5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地址：鄂尔多斯市东胜区鄂托克西街34号仲裁大厦</w:t>
      </w:r>
    </w:p>
    <w:p w14:paraId="527ADD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shd w:val="clear" w:fill="FFFFFF"/>
          <w:lang w:val="en-US" w:eastAsia="zh-CN" w:bidi="ar"/>
        </w:rPr>
        <w:t xml:space="preserve">　　联系人：王昕   </w:t>
      </w: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联系电话：0477-8379487　</w:t>
      </w:r>
      <w:r>
        <w:rPr>
          <w:rFonts w:hint="eastAsia" w:ascii="仿宋" w:hAnsi="仿宋" w:eastAsia="仿宋" w:cs="仿宋"/>
          <w:i w:val="0"/>
          <w:iCs w:val="0"/>
          <w:caps w:val="0"/>
          <w:color w:val="000000"/>
          <w:spacing w:val="0"/>
          <w:kern w:val="0"/>
          <w:sz w:val="21"/>
          <w:szCs w:val="21"/>
          <w:shd w:val="clear" w:fill="FFFFFF"/>
          <w:lang w:val="en-US" w:eastAsia="zh-CN" w:bidi="ar"/>
        </w:rPr>
        <w:t>　</w:t>
      </w:r>
    </w:p>
    <w:p w14:paraId="5D4C3B45">
      <w:pPr>
        <w:rPr>
          <w:rFonts w:hint="default" w:ascii="仿宋" w:hAnsi="仿宋" w:eastAsia="仿宋" w:cs="仿宋"/>
          <w:lang w:val="en-US" w:eastAsia="zh-CN"/>
        </w:rPr>
      </w:pPr>
      <w:r>
        <w:rPr>
          <w:rFonts w:hint="eastAsia" w:ascii="仿宋" w:hAnsi="仿宋" w:eastAsia="仿宋" w:cs="仿宋"/>
          <w:lang w:val="en-US" w:eastAsia="zh-CN"/>
        </w:rPr>
        <w:t>附件一：台式计算机和软件参数</w:t>
      </w:r>
    </w:p>
    <w:tbl>
      <w:tblPr>
        <w:tblStyle w:val="6"/>
        <w:tblpPr w:leftFromText="180" w:rightFromText="180" w:vertAnchor="text" w:horzAnchor="page" w:tblpX="1800" w:tblpY="296"/>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78"/>
        <w:gridCol w:w="833"/>
        <w:gridCol w:w="5620"/>
        <w:gridCol w:w="549"/>
        <w:gridCol w:w="549"/>
      </w:tblGrid>
      <w:tr w14:paraId="3C51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Borders>
              <w:top w:val="single" w:color="auto" w:sz="4" w:space="0"/>
              <w:left w:val="single" w:color="auto" w:sz="4" w:space="0"/>
              <w:bottom w:val="single" w:color="auto" w:sz="4" w:space="0"/>
              <w:right w:val="single" w:color="auto" w:sz="4" w:space="0"/>
            </w:tcBorders>
            <w:vAlign w:val="center"/>
          </w:tcPr>
          <w:p w14:paraId="36B9A3D8">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6B30BACD">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设备及软件名称</w:t>
            </w:r>
          </w:p>
        </w:tc>
        <w:tc>
          <w:tcPr>
            <w:tcW w:w="833" w:type="dxa"/>
            <w:tcBorders>
              <w:top w:val="single" w:color="auto" w:sz="4" w:space="0"/>
              <w:left w:val="single" w:color="auto" w:sz="4" w:space="0"/>
              <w:bottom w:val="single" w:color="auto" w:sz="4" w:space="0"/>
              <w:right w:val="single" w:color="auto" w:sz="4" w:space="0"/>
            </w:tcBorders>
            <w:vAlign w:val="center"/>
          </w:tcPr>
          <w:p w14:paraId="1056C60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5620" w:type="dxa"/>
            <w:tcBorders>
              <w:top w:val="single" w:color="auto" w:sz="4" w:space="0"/>
              <w:left w:val="single" w:color="auto" w:sz="4" w:space="0"/>
              <w:bottom w:val="single" w:color="auto" w:sz="4" w:space="0"/>
              <w:right w:val="single" w:color="auto" w:sz="4" w:space="0"/>
            </w:tcBorders>
            <w:vAlign w:val="center"/>
          </w:tcPr>
          <w:p w14:paraId="5B42AF1D">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性能参数</w:t>
            </w:r>
          </w:p>
        </w:tc>
        <w:tc>
          <w:tcPr>
            <w:tcW w:w="549" w:type="dxa"/>
            <w:tcBorders>
              <w:top w:val="single" w:color="auto" w:sz="4" w:space="0"/>
              <w:left w:val="single" w:color="auto" w:sz="4" w:space="0"/>
              <w:bottom w:val="single" w:color="auto" w:sz="4" w:space="0"/>
              <w:right w:val="single" w:color="auto" w:sz="4" w:space="0"/>
            </w:tcBorders>
            <w:vAlign w:val="center"/>
          </w:tcPr>
          <w:p w14:paraId="4D80A43B">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549" w:type="dxa"/>
            <w:tcBorders>
              <w:top w:val="single" w:color="auto" w:sz="4" w:space="0"/>
              <w:left w:val="single" w:color="auto" w:sz="4" w:space="0"/>
              <w:bottom w:val="single" w:color="auto" w:sz="4" w:space="0"/>
              <w:right w:val="single" w:color="auto" w:sz="4" w:space="0"/>
            </w:tcBorders>
            <w:vAlign w:val="center"/>
          </w:tcPr>
          <w:p w14:paraId="7B466679">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r>
      <w:tr w14:paraId="0728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Borders>
              <w:top w:val="single" w:color="auto" w:sz="4" w:space="0"/>
            </w:tcBorders>
            <w:vAlign w:val="center"/>
          </w:tcPr>
          <w:p w14:paraId="5AFE309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78" w:type="dxa"/>
            <w:tcBorders>
              <w:top w:val="single" w:color="auto" w:sz="4" w:space="0"/>
            </w:tcBorders>
            <w:vAlign w:val="center"/>
          </w:tcPr>
          <w:p w14:paraId="5C998B1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台式计算机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(国产通用)</w:t>
            </w:r>
          </w:p>
        </w:tc>
        <w:tc>
          <w:tcPr>
            <w:tcW w:w="833" w:type="dxa"/>
            <w:tcBorders>
              <w:top w:val="single" w:color="auto" w:sz="4" w:space="0"/>
            </w:tcBorders>
            <w:vAlign w:val="center"/>
          </w:tcPr>
          <w:p w14:paraId="194341EE">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华为擎云W585X</w:t>
            </w:r>
          </w:p>
        </w:tc>
        <w:tc>
          <w:tcPr>
            <w:tcW w:w="5620" w:type="dxa"/>
            <w:tcBorders>
              <w:top w:val="single" w:color="auto" w:sz="4" w:space="0"/>
            </w:tcBorders>
            <w:vAlign w:val="center"/>
          </w:tcPr>
          <w:p w14:paraId="2B0A035B">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★1.处理器:麒麟9000C 主频 2.48Ghz，8 核 12 线程；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★2.内存 :LPDDR5  6400MT/s 四通道 64bit 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★3.存储 :支持一个 NVMe M.2 UFS3.1 512G 固态存储；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4.USB接口：≥8个主板原生USB接口（含Type-C），其中原生USB 3.0接口≥6个；</w:t>
            </w:r>
            <w:r>
              <w:rPr>
                <w:rFonts w:hint="eastAsia" w:ascii="仿宋" w:hAnsi="仿宋" w:eastAsia="仿宋" w:cs="仿宋"/>
                <w:i w:val="0"/>
                <w:iCs w:val="0"/>
                <w:color w:val="000000"/>
                <w:kern w:val="0"/>
                <w:sz w:val="21"/>
                <w:szCs w:val="21"/>
                <w:u w:val="none"/>
                <w:lang w:val="en-US" w:eastAsia="zh-CN" w:bidi="ar"/>
              </w:rPr>
              <w:br w:type="textWrapping"/>
            </w:r>
            <w:bookmarkStart w:id="2" w:name="OLE_LINK6"/>
            <w:bookmarkStart w:id="3" w:name="OLE_LINK7"/>
            <w:r>
              <w:rPr>
                <w:rFonts w:hint="eastAsia" w:ascii="仿宋" w:hAnsi="仿宋" w:eastAsia="仿宋" w:cs="仿宋"/>
                <w:i w:val="0"/>
                <w:iCs w:val="0"/>
                <w:color w:val="000000"/>
                <w:kern w:val="0"/>
                <w:sz w:val="21"/>
                <w:szCs w:val="21"/>
                <w:highlight w:val="none"/>
                <w:u w:val="none"/>
                <w:lang w:val="en-US" w:eastAsia="zh-CN" w:bidi="ar"/>
              </w:rPr>
              <w:t>★5.显示器：≥23.8英寸，支持莱茵低蓝光（提供认证证书）</w:t>
            </w:r>
            <w:bookmarkEnd w:id="2"/>
            <w:r>
              <w:rPr>
                <w:rFonts w:hint="eastAsia" w:ascii="仿宋" w:hAnsi="仿宋" w:eastAsia="仿宋" w:cs="仿宋"/>
                <w:i w:val="0"/>
                <w:iCs w:val="0"/>
                <w:color w:val="000000"/>
                <w:kern w:val="0"/>
                <w:sz w:val="21"/>
                <w:szCs w:val="21"/>
                <w:highlight w:val="none"/>
                <w:u w:val="none"/>
                <w:lang w:val="en-US" w:eastAsia="zh-CN" w:bidi="ar"/>
              </w:rPr>
              <w:t>；</w:t>
            </w:r>
            <w:bookmarkEnd w:id="3"/>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6.支持选配 TPM2.0安全芯片（符合我国新一代TCM2.0可信密码模块标准要求，同时兼容TPM2.0国际可信计算标准应用）；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w:t>
            </w:r>
            <w:bookmarkStart w:id="4" w:name="OLE_LINK5"/>
            <w:bookmarkStart w:id="5" w:name="OLE_LINK4"/>
            <w:r>
              <w:rPr>
                <w:rFonts w:hint="eastAsia" w:ascii="仿宋" w:hAnsi="仿宋" w:eastAsia="仿宋" w:cs="仿宋"/>
                <w:i w:val="0"/>
                <w:iCs w:val="0"/>
                <w:color w:val="000000"/>
                <w:kern w:val="0"/>
                <w:sz w:val="21"/>
                <w:szCs w:val="21"/>
                <w:u w:val="none"/>
                <w:lang w:val="en-US" w:eastAsia="zh-CN" w:bidi="ar"/>
              </w:rPr>
              <w:t>提供所投产品CCC 认证、中国节能认证、中国环境认证、MTBF 100 万小时供电适应性认证、低气压认证、环境适应性认证、国产化率产品检测证书、信息安全增强级认证；</w:t>
            </w:r>
            <w:bookmarkEnd w:id="4"/>
            <w:r>
              <w:rPr>
                <w:rFonts w:hint="eastAsia" w:ascii="仿宋" w:hAnsi="仿宋" w:eastAsia="仿宋" w:cs="仿宋"/>
                <w:i w:val="0"/>
                <w:iCs w:val="0"/>
                <w:color w:val="000000"/>
                <w:kern w:val="0"/>
                <w:sz w:val="21"/>
                <w:szCs w:val="21"/>
                <w:u w:val="none"/>
                <w:lang w:val="en-US" w:eastAsia="zh-CN" w:bidi="ar"/>
              </w:rPr>
              <w:br w:type="textWrapping"/>
            </w:r>
            <w:bookmarkEnd w:id="5"/>
            <w:r>
              <w:rPr>
                <w:rFonts w:hint="eastAsia" w:ascii="仿宋" w:hAnsi="仿宋" w:eastAsia="仿宋" w:cs="仿宋"/>
                <w:i w:val="0"/>
                <w:iCs w:val="0"/>
                <w:color w:val="000000"/>
                <w:kern w:val="0"/>
                <w:sz w:val="21"/>
                <w:szCs w:val="21"/>
                <w:u w:val="none"/>
                <w:lang w:val="en-US" w:eastAsia="zh-CN" w:bidi="ar"/>
              </w:rPr>
              <w:t>“★”项为重要参数，需提供佐证材料，未提供佐证均视为无效报价作为无效标处理。</w:t>
            </w:r>
          </w:p>
        </w:tc>
        <w:tc>
          <w:tcPr>
            <w:tcW w:w="549" w:type="dxa"/>
            <w:tcBorders>
              <w:top w:val="single" w:color="auto" w:sz="4" w:space="0"/>
            </w:tcBorders>
            <w:vAlign w:val="center"/>
          </w:tcPr>
          <w:p w14:paraId="69BB45ED">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549" w:type="dxa"/>
            <w:tcBorders>
              <w:top w:val="single" w:color="auto" w:sz="4" w:space="0"/>
            </w:tcBorders>
            <w:vAlign w:val="center"/>
          </w:tcPr>
          <w:p w14:paraId="3B873CF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r>
      <w:tr w14:paraId="0B1B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70868D9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078" w:type="dxa"/>
            <w:vAlign w:val="center"/>
          </w:tcPr>
          <w:p w14:paraId="2925465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桌面操作系统</w:t>
            </w:r>
          </w:p>
        </w:tc>
        <w:tc>
          <w:tcPr>
            <w:tcW w:w="833" w:type="dxa"/>
            <w:vAlign w:val="center"/>
          </w:tcPr>
          <w:p w14:paraId="2BC3D2A8">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统信UOS V20</w:t>
            </w:r>
          </w:p>
        </w:tc>
        <w:tc>
          <w:tcPr>
            <w:tcW w:w="5620" w:type="dxa"/>
            <w:vAlign w:val="center"/>
          </w:tcPr>
          <w:p w14:paraId="0DC764A5">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具备设备管理、文件系统管理、用户管理、个性化设置等基本功能，提供应用商店、邮件客户端、图片查看器、视频播放器、备份还原、安全中心等常用工具，具备桌面智能助手、听写播报、语音记事本、多种用户交互界面等特色功能。</w:t>
            </w:r>
          </w:p>
        </w:tc>
        <w:tc>
          <w:tcPr>
            <w:tcW w:w="549" w:type="dxa"/>
            <w:vAlign w:val="center"/>
          </w:tcPr>
          <w:p w14:paraId="66213FE3">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549" w:type="dxa"/>
            <w:vAlign w:val="center"/>
          </w:tcPr>
          <w:p w14:paraId="1F66B71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r>
      <w:tr w14:paraId="3657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7D2C76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078" w:type="dxa"/>
            <w:vAlign w:val="center"/>
          </w:tcPr>
          <w:p w14:paraId="542EC919">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杀毒软件</w:t>
            </w:r>
          </w:p>
        </w:tc>
        <w:tc>
          <w:tcPr>
            <w:tcW w:w="833" w:type="dxa"/>
            <w:vAlign w:val="center"/>
          </w:tcPr>
          <w:p w14:paraId="7B6E5F3E">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360终端安全防护系统V10.0</w:t>
            </w:r>
          </w:p>
        </w:tc>
        <w:tc>
          <w:tcPr>
            <w:tcW w:w="5620" w:type="dxa"/>
            <w:vAlign w:val="center"/>
          </w:tcPr>
          <w:p w14:paraId="15288FF1">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Style w:val="9"/>
                <w:sz w:val="21"/>
                <w:szCs w:val="21"/>
                <w:lang w:val="en-US" w:eastAsia="zh-CN" w:bidi="ar"/>
              </w:rPr>
              <w:t>兼容性要求：</w:t>
            </w:r>
            <w:r>
              <w:rPr>
                <w:rStyle w:val="9"/>
                <w:sz w:val="21"/>
                <w:szCs w:val="21"/>
                <w:lang w:val="en-US" w:eastAsia="zh-CN" w:bidi="ar"/>
              </w:rPr>
              <w:br w:type="textWrapping"/>
            </w:r>
            <w:r>
              <w:rPr>
                <w:rStyle w:val="9"/>
                <w:sz w:val="21"/>
                <w:szCs w:val="21"/>
                <w:lang w:val="en-US" w:eastAsia="zh-CN" w:bidi="ar"/>
              </w:rPr>
              <w:t>★提供本产品的信创互认证明（包括：麒麟、海光、龙芯、兆芯、人大金仓、达梦的互认证书）</w:t>
            </w:r>
            <w:r>
              <w:rPr>
                <w:rStyle w:val="9"/>
                <w:sz w:val="21"/>
                <w:szCs w:val="21"/>
                <w:lang w:val="en-US" w:eastAsia="zh-CN" w:bidi="ar"/>
              </w:rPr>
              <w:br w:type="textWrapping"/>
            </w:r>
            <w:r>
              <w:rPr>
                <w:rStyle w:val="9"/>
                <w:sz w:val="21"/>
                <w:szCs w:val="21"/>
                <w:lang w:val="en-US" w:eastAsia="zh-CN" w:bidi="ar"/>
              </w:rPr>
              <w:t>反病毒引擎：</w:t>
            </w:r>
            <w:r>
              <w:rPr>
                <w:rStyle w:val="9"/>
                <w:sz w:val="21"/>
                <w:szCs w:val="21"/>
                <w:lang w:val="en-US" w:eastAsia="zh-CN" w:bidi="ar"/>
              </w:rPr>
              <w:br w:type="textWrapping"/>
            </w:r>
            <w:r>
              <w:rPr>
                <w:rStyle w:val="9"/>
                <w:sz w:val="21"/>
                <w:szCs w:val="21"/>
                <w:lang w:val="en-US" w:eastAsia="zh-CN" w:bidi="ar"/>
              </w:rPr>
              <w:t>★至少提供4种防病毒引擎组合，可根据查杀需求选择启用不同的引擎。</w:t>
            </w:r>
            <w:r>
              <w:rPr>
                <w:rStyle w:val="9"/>
                <w:sz w:val="21"/>
                <w:szCs w:val="21"/>
                <w:lang w:val="en-US" w:eastAsia="zh-CN" w:bidi="ar"/>
              </w:rPr>
              <w:br w:type="textWrapping"/>
            </w:r>
            <w:r>
              <w:rPr>
                <w:rStyle w:val="9"/>
                <w:sz w:val="21"/>
                <w:szCs w:val="21"/>
                <w:lang w:val="en-US" w:eastAsia="zh-CN" w:bidi="ar"/>
              </w:rPr>
              <w:t>★支持基于脚本类型判断的病毒检测技术，通过预设数量的脚本作为样本，计算特征向量建立分类模型，由此建立的分类模型可以对待测脚本的类型进行判定，根据判定结果把脚本提供给对应的脚本引擎进行处理。（提供国家知识产权局颁发的专利证明）</w:t>
            </w:r>
            <w:r>
              <w:rPr>
                <w:rStyle w:val="9"/>
                <w:sz w:val="21"/>
                <w:szCs w:val="21"/>
                <w:lang w:val="en-US" w:eastAsia="zh-CN" w:bidi="ar"/>
              </w:rPr>
              <w:br w:type="textWrapping"/>
            </w:r>
            <w:r>
              <w:rPr>
                <w:rStyle w:val="9"/>
                <w:sz w:val="21"/>
                <w:szCs w:val="21"/>
                <w:lang w:val="en-US" w:eastAsia="zh-CN" w:bidi="ar"/>
              </w:rPr>
              <w:t>★支持基于机器学习的程序识别方法，通过对海量样本进行分析，得到识别恶意程序的模型，发现程序内在规律，对未发生的恶意程序进行预防。（提供国家知识产权局颁发的专利证明）</w:t>
            </w:r>
            <w:r>
              <w:rPr>
                <w:rStyle w:val="9"/>
                <w:sz w:val="21"/>
                <w:szCs w:val="21"/>
                <w:lang w:val="en-US" w:eastAsia="zh-CN" w:bidi="ar"/>
              </w:rPr>
              <w:br w:type="textWrapping"/>
            </w:r>
            <w:r>
              <w:rPr>
                <w:rStyle w:val="9"/>
                <w:sz w:val="21"/>
                <w:szCs w:val="21"/>
                <w:lang w:val="en-US" w:eastAsia="zh-CN" w:bidi="ar"/>
              </w:rPr>
              <w:t>★病毒扫描：</w:t>
            </w:r>
            <w:r>
              <w:rPr>
                <w:rStyle w:val="9"/>
                <w:sz w:val="21"/>
                <w:szCs w:val="21"/>
                <w:lang w:val="en-US" w:eastAsia="zh-CN" w:bidi="ar"/>
              </w:rPr>
              <w:br w:type="textWrapping"/>
            </w:r>
            <w:r>
              <w:rPr>
                <w:rStyle w:val="9"/>
                <w:sz w:val="21"/>
                <w:szCs w:val="21"/>
                <w:lang w:val="en-US" w:eastAsia="zh-CN" w:bidi="ar"/>
              </w:rPr>
              <w:t>1.支持对计算机快速扫描、全盘扫描、自定义扫描和强力扫描；强力扫描支持在快速扫描、全盘扫描或自定义扫描模式下，能够忽略本地扫描文件类型限制。</w:t>
            </w:r>
            <w:r>
              <w:rPr>
                <w:rStyle w:val="9"/>
                <w:sz w:val="21"/>
                <w:szCs w:val="21"/>
                <w:lang w:val="en-US" w:eastAsia="zh-CN" w:bidi="ar"/>
              </w:rPr>
              <w:br w:type="textWrapping"/>
            </w:r>
            <w:r>
              <w:rPr>
                <w:rStyle w:val="9"/>
                <w:sz w:val="21"/>
                <w:szCs w:val="21"/>
                <w:lang w:val="en-US" w:eastAsia="zh-CN" w:bidi="ar"/>
              </w:rPr>
              <w:t>2.支持扫描网络映射驱动器。</w:t>
            </w:r>
            <w:r>
              <w:rPr>
                <w:rStyle w:val="9"/>
                <w:sz w:val="21"/>
                <w:szCs w:val="21"/>
                <w:lang w:val="en-US" w:eastAsia="zh-CN" w:bidi="ar"/>
              </w:rPr>
              <w:br w:type="textWrapping"/>
            </w:r>
            <w:r>
              <w:rPr>
                <w:rStyle w:val="9"/>
                <w:sz w:val="21"/>
                <w:szCs w:val="21"/>
                <w:lang w:val="en-US" w:eastAsia="zh-CN" w:bidi="ar"/>
              </w:rPr>
              <w:t>3.支持对压缩包进行扫描，可设置压缩包的扫描层数，最大扫描压缩包的大小。</w:t>
            </w:r>
            <w:r>
              <w:rPr>
                <w:rStyle w:val="9"/>
                <w:sz w:val="21"/>
                <w:szCs w:val="21"/>
                <w:lang w:val="en-US" w:eastAsia="zh-CN" w:bidi="ar"/>
              </w:rPr>
              <w:br w:type="textWrapping"/>
            </w:r>
            <w:r>
              <w:rPr>
                <w:rStyle w:val="9"/>
                <w:sz w:val="21"/>
                <w:szCs w:val="21"/>
                <w:lang w:val="en-US" w:eastAsia="zh-CN" w:bidi="ar"/>
              </w:rPr>
              <w:t>4.扫描文件类型可选择所有文件、仅程序和文档。</w:t>
            </w:r>
            <w:r>
              <w:rPr>
                <w:rStyle w:val="9"/>
                <w:sz w:val="21"/>
                <w:szCs w:val="21"/>
                <w:lang w:val="en-US" w:eastAsia="zh-CN" w:bidi="ar"/>
              </w:rPr>
              <w:br w:type="textWrapping"/>
            </w:r>
            <w:r>
              <w:rPr>
                <w:rStyle w:val="9"/>
                <w:sz w:val="21"/>
                <w:szCs w:val="21"/>
                <w:lang w:val="en-US" w:eastAsia="zh-CN" w:bidi="ar"/>
              </w:rPr>
              <w:t>5.可根据需要选择速度最快、性能最佳两种扫描资源占用模式。</w:t>
            </w:r>
            <w:r>
              <w:rPr>
                <w:rStyle w:val="9"/>
                <w:sz w:val="21"/>
                <w:szCs w:val="21"/>
                <w:lang w:val="en-US" w:eastAsia="zh-CN" w:bidi="ar"/>
              </w:rPr>
              <w:br w:type="textWrapping"/>
            </w:r>
            <w:r>
              <w:rPr>
                <w:rStyle w:val="9"/>
                <w:sz w:val="21"/>
                <w:szCs w:val="21"/>
                <w:lang w:val="en-US" w:eastAsia="zh-CN" w:bidi="ar"/>
              </w:rPr>
              <w:t>6.支持按周、按月或按指定的间隔周期设置定时扫描任务，发现病毒后可选择由系统自动处理或仅上报不处理。</w:t>
            </w:r>
            <w:r>
              <w:rPr>
                <w:rStyle w:val="9"/>
                <w:sz w:val="21"/>
                <w:szCs w:val="21"/>
                <w:lang w:val="en-US" w:eastAsia="zh-CN" w:bidi="ar"/>
              </w:rPr>
              <w:br w:type="textWrapping"/>
            </w:r>
            <w:r>
              <w:rPr>
                <w:rStyle w:val="10"/>
                <w:sz w:val="21"/>
                <w:szCs w:val="21"/>
                <w:lang w:val="en-US" w:eastAsia="zh-CN" w:bidi="ar"/>
              </w:rPr>
              <w:t>“★”项为重要参数，需提供佐证材料，未提供佐证均视为无效报价作为无效标处理。</w:t>
            </w:r>
          </w:p>
        </w:tc>
        <w:tc>
          <w:tcPr>
            <w:tcW w:w="549" w:type="dxa"/>
            <w:vAlign w:val="center"/>
          </w:tcPr>
          <w:p w14:paraId="2B873001">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549" w:type="dxa"/>
            <w:vAlign w:val="center"/>
          </w:tcPr>
          <w:p w14:paraId="5A7C7C6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r>
      <w:tr w14:paraId="0164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4AE64C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078" w:type="dxa"/>
            <w:vAlign w:val="center"/>
          </w:tcPr>
          <w:p w14:paraId="6052C504">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办公软件</w:t>
            </w:r>
          </w:p>
        </w:tc>
        <w:tc>
          <w:tcPr>
            <w:tcW w:w="833" w:type="dxa"/>
            <w:vAlign w:val="center"/>
          </w:tcPr>
          <w:p w14:paraId="231BABE2">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wps office 2019 for linux 专业版办公软件V12</w:t>
            </w:r>
          </w:p>
        </w:tc>
        <w:tc>
          <w:tcPr>
            <w:tcW w:w="5620" w:type="dxa"/>
            <w:vAlign w:val="center"/>
          </w:tcPr>
          <w:p w14:paraId="4BB4C074">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1.提供文字处理、电子表格、文档演示三大应用，支持PDF阅读和流版转换，支持国内外文档标准规范，兼容国内外主流流式软件；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2.集成能力产品支持JSAPI加载项以及JS宏编辑器，实现在Web网页调用Office标准接口；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3.实现对wps、doc、docx、ppt、pptx、xls、xlsx、pdf格式的文档进行合并和拆分，且可自定义不同合并和拆分方式，包括合并范围、输出名称、输出目录、拆分范围等，帮助用户快速整合文档资料。</w:t>
            </w:r>
          </w:p>
        </w:tc>
        <w:tc>
          <w:tcPr>
            <w:tcW w:w="549" w:type="dxa"/>
            <w:vAlign w:val="center"/>
          </w:tcPr>
          <w:p w14:paraId="48EA76BB">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549" w:type="dxa"/>
            <w:vAlign w:val="center"/>
          </w:tcPr>
          <w:p w14:paraId="1C473C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r>
      <w:tr w14:paraId="2B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5EA740F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078" w:type="dxa"/>
            <w:vAlign w:val="center"/>
          </w:tcPr>
          <w:p w14:paraId="386A0795">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OFD文档处理软件</w:t>
            </w:r>
          </w:p>
        </w:tc>
        <w:tc>
          <w:tcPr>
            <w:tcW w:w="833" w:type="dxa"/>
            <w:vAlign w:val="center"/>
          </w:tcPr>
          <w:p w14:paraId="571885EE">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数科OFD文档处理软件V3.0</w:t>
            </w:r>
          </w:p>
        </w:tc>
        <w:tc>
          <w:tcPr>
            <w:tcW w:w="5620" w:type="dxa"/>
            <w:vAlign w:val="center"/>
          </w:tcPr>
          <w:p w14:paraId="1EB6491B">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1.支持OFD/PDF版式文档打开、保存、另存功能，可将打开文档导出为图片、PDF或TXT格式文档，导出为图片时自动分页保存；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2.支持拆分OFD；提供插入、删除、替换、提取、交换、移动等页面处理功能；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3.提供保存、另存、打印、复制、截屏等禁用控制功能，支持国密https打开远程文件，可为文档添加阅读有效期和操作权限，提供加密保护功能。</w:t>
            </w:r>
          </w:p>
        </w:tc>
        <w:tc>
          <w:tcPr>
            <w:tcW w:w="549" w:type="dxa"/>
            <w:vAlign w:val="center"/>
          </w:tcPr>
          <w:p w14:paraId="245EE84C">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549" w:type="dxa"/>
            <w:vAlign w:val="center"/>
          </w:tcPr>
          <w:p w14:paraId="58F17B2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r>
    </w:tbl>
    <w:p w14:paraId="4C5B9456">
      <w:pPr>
        <w:rPr>
          <w:rFonts w:hint="eastAsia" w:ascii="仿宋" w:hAnsi="仿宋" w:eastAsia="仿宋" w:cs="仿宋"/>
          <w:lang w:val="en-US" w:eastAsia="zh-CN"/>
        </w:rPr>
      </w:pPr>
      <w:r>
        <w:rPr>
          <w:rFonts w:hint="eastAsia" w:ascii="仿宋" w:hAnsi="仿宋" w:eastAsia="仿宋" w:cs="仿宋"/>
          <w:lang w:val="en-US" w:eastAsia="zh-CN"/>
        </w:rPr>
        <w:t>附件二：扫描仪参数</w:t>
      </w:r>
    </w:p>
    <w:tbl>
      <w:tblPr>
        <w:tblStyle w:val="6"/>
        <w:tblW w:w="53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951"/>
        <w:gridCol w:w="5503"/>
        <w:gridCol w:w="549"/>
        <w:gridCol w:w="549"/>
      </w:tblGrid>
      <w:tr w14:paraId="2320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14:paraId="4E760C4A">
            <w:pPr>
              <w:jc w:val="center"/>
              <w:rPr>
                <w:rFonts w:hint="default" w:ascii="仿宋" w:hAnsi="仿宋" w:eastAsia="仿宋" w:cs="仿宋"/>
                <w:vertAlign w:val="baseline"/>
                <w:lang w:val="en-US" w:eastAsia="zh-CN"/>
              </w:rPr>
            </w:pPr>
            <w:r>
              <w:rPr>
                <w:rFonts w:hint="eastAsia" w:ascii="仿宋" w:hAnsi="仿宋" w:eastAsia="仿宋" w:cs="仿宋"/>
                <w:sz w:val="21"/>
                <w:szCs w:val="21"/>
                <w:vertAlign w:val="baseline"/>
                <w:lang w:val="en-US" w:eastAsia="zh-CN"/>
              </w:rPr>
              <w:t>序号</w:t>
            </w:r>
          </w:p>
        </w:tc>
        <w:tc>
          <w:tcPr>
            <w:tcW w:w="600" w:type="pct"/>
            <w:vAlign w:val="center"/>
          </w:tcPr>
          <w:p w14:paraId="1ED54185">
            <w:pPr>
              <w:jc w:val="center"/>
              <w:rPr>
                <w:rFonts w:hint="default" w:ascii="仿宋" w:hAnsi="仿宋" w:eastAsia="仿宋" w:cs="仿宋"/>
                <w:vertAlign w:val="baseline"/>
                <w:lang w:val="en-US" w:eastAsia="zh-CN"/>
              </w:rPr>
            </w:pPr>
            <w:r>
              <w:rPr>
                <w:rFonts w:hint="eastAsia" w:ascii="仿宋" w:hAnsi="仿宋" w:eastAsia="仿宋" w:cs="仿宋"/>
                <w:sz w:val="21"/>
                <w:szCs w:val="21"/>
                <w:vertAlign w:val="baseline"/>
                <w:lang w:val="en-US" w:eastAsia="zh-CN"/>
              </w:rPr>
              <w:t>设备及软件名称</w:t>
            </w:r>
          </w:p>
        </w:tc>
        <w:tc>
          <w:tcPr>
            <w:tcW w:w="524" w:type="pct"/>
            <w:vAlign w:val="center"/>
          </w:tcPr>
          <w:p w14:paraId="3F0CD8A9">
            <w:pPr>
              <w:jc w:val="center"/>
              <w:rPr>
                <w:rFonts w:hint="default" w:ascii="仿宋" w:hAnsi="仿宋" w:eastAsia="仿宋" w:cs="仿宋"/>
                <w:vertAlign w:val="baseline"/>
                <w:lang w:val="en-US" w:eastAsia="zh-CN"/>
              </w:rPr>
            </w:pPr>
            <w:r>
              <w:rPr>
                <w:rFonts w:hint="eastAsia" w:ascii="仿宋" w:hAnsi="仿宋" w:eastAsia="仿宋" w:cs="仿宋"/>
                <w:sz w:val="21"/>
                <w:szCs w:val="21"/>
                <w:vertAlign w:val="baseline"/>
                <w:lang w:val="en-US" w:eastAsia="zh-CN"/>
              </w:rPr>
              <w:t>规格型号</w:t>
            </w:r>
          </w:p>
        </w:tc>
        <w:tc>
          <w:tcPr>
            <w:tcW w:w="3034" w:type="pct"/>
            <w:vAlign w:val="center"/>
          </w:tcPr>
          <w:p w14:paraId="024BB7E8">
            <w:pPr>
              <w:jc w:val="center"/>
              <w:rPr>
                <w:rFonts w:hint="default" w:ascii="仿宋" w:hAnsi="仿宋" w:eastAsia="仿宋" w:cs="仿宋"/>
                <w:vertAlign w:val="baseline"/>
                <w:lang w:val="en-US" w:eastAsia="zh-CN"/>
              </w:rPr>
            </w:pPr>
            <w:r>
              <w:rPr>
                <w:rFonts w:hint="eastAsia" w:ascii="仿宋" w:hAnsi="仿宋" w:eastAsia="仿宋" w:cs="仿宋"/>
                <w:sz w:val="21"/>
                <w:szCs w:val="21"/>
                <w:vertAlign w:val="baseline"/>
                <w:lang w:val="en-US" w:eastAsia="zh-CN"/>
              </w:rPr>
              <w:t>性能参数</w:t>
            </w:r>
          </w:p>
        </w:tc>
        <w:tc>
          <w:tcPr>
            <w:tcW w:w="302" w:type="pct"/>
            <w:vAlign w:val="center"/>
          </w:tcPr>
          <w:p w14:paraId="5E72C105">
            <w:pPr>
              <w:jc w:val="center"/>
              <w:rPr>
                <w:rFonts w:hint="default" w:ascii="仿宋" w:hAnsi="仿宋" w:eastAsia="仿宋" w:cs="仿宋"/>
                <w:vertAlign w:val="baseline"/>
                <w:lang w:val="en-US" w:eastAsia="zh-CN"/>
              </w:rPr>
            </w:pPr>
            <w:r>
              <w:rPr>
                <w:rFonts w:hint="eastAsia" w:ascii="仿宋" w:hAnsi="仿宋" w:eastAsia="仿宋" w:cs="仿宋"/>
                <w:sz w:val="21"/>
                <w:szCs w:val="21"/>
                <w:vertAlign w:val="baseline"/>
                <w:lang w:val="en-US" w:eastAsia="zh-CN"/>
              </w:rPr>
              <w:t>单位</w:t>
            </w:r>
          </w:p>
        </w:tc>
        <w:tc>
          <w:tcPr>
            <w:tcW w:w="302" w:type="pct"/>
            <w:vAlign w:val="center"/>
          </w:tcPr>
          <w:p w14:paraId="6559A94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r>
      <w:tr w14:paraId="20A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14:paraId="1A4AF1AA">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600" w:type="pct"/>
            <w:vAlign w:val="center"/>
          </w:tcPr>
          <w:p w14:paraId="1B9FDB39">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馈纸式扫描仪</w:t>
            </w:r>
          </w:p>
        </w:tc>
        <w:tc>
          <w:tcPr>
            <w:tcW w:w="524" w:type="pct"/>
            <w:vAlign w:val="center"/>
          </w:tcPr>
          <w:p w14:paraId="57CF3D92">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奔  图DS-339</w:t>
            </w:r>
          </w:p>
        </w:tc>
        <w:tc>
          <w:tcPr>
            <w:tcW w:w="3034" w:type="pct"/>
            <w:vAlign w:val="center"/>
          </w:tcPr>
          <w:p w14:paraId="7796B025">
            <w:pPr>
              <w:keepNext w:val="0"/>
              <w:keepLines w:val="0"/>
              <w:widowControl/>
              <w:suppressLineNumbers w:val="0"/>
              <w:jc w:val="left"/>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1.扫描方式：馈纸式；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2.最大扫描幅面：A4;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3.扫描速度：平均一分钟扫描≥50页；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4.光学分辨率：≥300dpi；</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5.接口类型：USB 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6.符合GB/T 28166-2011《馈纸式扫描仪通用规范》和基础通用产品扫描仪测试规范的要求</w:t>
            </w:r>
          </w:p>
        </w:tc>
        <w:tc>
          <w:tcPr>
            <w:tcW w:w="302" w:type="pct"/>
            <w:vAlign w:val="center"/>
          </w:tcPr>
          <w:p w14:paraId="5EEE91FE">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302" w:type="pct"/>
            <w:vAlign w:val="center"/>
          </w:tcPr>
          <w:p w14:paraId="1164162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r w14:paraId="7D5F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Align w:val="center"/>
          </w:tcPr>
          <w:p w14:paraId="439BFD99">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600" w:type="pct"/>
            <w:vAlign w:val="center"/>
          </w:tcPr>
          <w:p w14:paraId="049FC260">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大幅面扫描仪</w:t>
            </w:r>
          </w:p>
        </w:tc>
        <w:tc>
          <w:tcPr>
            <w:tcW w:w="524" w:type="pct"/>
            <w:vAlign w:val="center"/>
          </w:tcPr>
          <w:p w14:paraId="6E518DB9">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日图CSX-530-09</w:t>
            </w:r>
          </w:p>
        </w:tc>
        <w:tc>
          <w:tcPr>
            <w:tcW w:w="3034" w:type="pct"/>
            <w:vAlign w:val="center"/>
          </w:tcPr>
          <w:p w14:paraId="6ED01D34">
            <w:pPr>
              <w:keepNext w:val="0"/>
              <w:keepLines w:val="0"/>
              <w:widowControl/>
              <w:suppressLineNumbers w:val="0"/>
              <w:jc w:val="left"/>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1.最大的扫描介质宽度：≥965 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2.有效的扫描宽度：≥932 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3.最大的扫描长度999m (实际可无限长）；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4.文档厚度≥1.5 mm (实际可达3mm)；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5.光学分辨率：≥600 dpi；</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6.内插值分辨率≥9600 dpi；</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7.扫描精度：+/-0.1% 或更低，或 +/-1 像素，或更低，以较大者为准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8.色域：sRGB；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9.光源：LED (RGB)；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10.接口：USB 2.0 （高速）；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11.额定电源：100 至 120/200 至 240 VAC +/-10 %, 50/60 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12.电源消耗：最大：60 W 或更低，待机：30 W 或更低，省电模式：5W 或更低；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13.操作系统：支持Windows 2000 Professional, Windows XP (Home Edition)Windows XP Professional, VISTA,  Win 7。</w:t>
            </w:r>
          </w:p>
        </w:tc>
        <w:tc>
          <w:tcPr>
            <w:tcW w:w="302" w:type="pct"/>
            <w:vAlign w:val="center"/>
          </w:tcPr>
          <w:p w14:paraId="7E3056CE">
            <w:pPr>
              <w:keepNext w:val="0"/>
              <w:keepLines w:val="0"/>
              <w:widowControl/>
              <w:suppressLineNumbers w:val="0"/>
              <w:jc w:val="center"/>
              <w:textAlignment w:val="center"/>
              <w:rPr>
                <w:rFonts w:hint="default"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302" w:type="pct"/>
            <w:vAlign w:val="center"/>
          </w:tcPr>
          <w:p w14:paraId="20A1186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r>
    </w:tbl>
    <w:p w14:paraId="17070501">
      <w:pPr>
        <w:rPr>
          <w:rFonts w:hint="default" w:ascii="仿宋" w:hAnsi="仿宋" w:eastAsia="仿宋" w:cs="仿宋"/>
          <w:lang w:val="en-US" w:eastAsia="zh-CN"/>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731"/>
        <w:gridCol w:w="639"/>
        <w:gridCol w:w="1448"/>
        <w:gridCol w:w="2130"/>
        <w:gridCol w:w="2138"/>
      </w:tblGrid>
      <w:tr w14:paraId="2090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6"/>
            <w:tcBorders>
              <w:top w:val="nil"/>
              <w:left w:val="nil"/>
              <w:bottom w:val="single" w:color="auto" w:sz="4" w:space="0"/>
              <w:right w:val="nil"/>
            </w:tcBorders>
          </w:tcPr>
          <w:p w14:paraId="390EF7D6">
            <w:pP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附件三:报价单</w:t>
            </w:r>
          </w:p>
        </w:tc>
      </w:tr>
      <w:tr w14:paraId="684B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tcBorders>
              <w:top w:val="single" w:color="auto" w:sz="4" w:space="0"/>
              <w:left w:val="single" w:color="auto" w:sz="4" w:space="0"/>
              <w:bottom w:val="single" w:color="auto" w:sz="4" w:space="0"/>
              <w:right w:val="single" w:color="auto" w:sz="4" w:space="0"/>
            </w:tcBorders>
          </w:tcPr>
          <w:p w14:paraId="786FB778">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采购单位填写</w:t>
            </w:r>
          </w:p>
        </w:tc>
        <w:tc>
          <w:tcPr>
            <w:tcW w:w="2504" w:type="pct"/>
            <w:gridSpan w:val="2"/>
            <w:tcBorders>
              <w:top w:val="single" w:color="auto" w:sz="4" w:space="0"/>
              <w:left w:val="single" w:color="auto" w:sz="4" w:space="0"/>
              <w:bottom w:val="single" w:color="auto" w:sz="4" w:space="0"/>
              <w:right w:val="single" w:color="auto" w:sz="4" w:space="0"/>
            </w:tcBorders>
          </w:tcPr>
          <w:p w14:paraId="0D7BBC34">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供应单位填写</w:t>
            </w:r>
          </w:p>
        </w:tc>
      </w:tr>
      <w:tr w14:paraId="527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top w:val="single" w:color="auto" w:sz="4" w:space="0"/>
              <w:left w:val="single" w:color="auto" w:sz="4" w:space="0"/>
              <w:right w:val="single" w:color="auto" w:sz="4" w:space="0"/>
            </w:tcBorders>
          </w:tcPr>
          <w:p w14:paraId="605A8446">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货物名称</w:t>
            </w:r>
          </w:p>
        </w:tc>
        <w:tc>
          <w:tcPr>
            <w:tcW w:w="429" w:type="pct"/>
            <w:tcBorders>
              <w:top w:val="single" w:color="auto" w:sz="4" w:space="0"/>
              <w:left w:val="single" w:color="auto" w:sz="4" w:space="0"/>
              <w:right w:val="single" w:color="auto" w:sz="4" w:space="0"/>
            </w:tcBorders>
          </w:tcPr>
          <w:p w14:paraId="1EF7D84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375" w:type="pct"/>
            <w:tcBorders>
              <w:top w:val="single" w:color="auto" w:sz="4" w:space="0"/>
              <w:left w:val="single" w:color="auto" w:sz="4" w:space="0"/>
              <w:right w:val="single" w:color="auto" w:sz="4" w:space="0"/>
            </w:tcBorders>
          </w:tcPr>
          <w:p w14:paraId="23FA6946">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849" w:type="pct"/>
            <w:tcBorders>
              <w:top w:val="single" w:color="auto" w:sz="4" w:space="0"/>
              <w:left w:val="single" w:color="auto" w:sz="4" w:space="0"/>
              <w:right w:val="single" w:color="auto" w:sz="4" w:space="0"/>
            </w:tcBorders>
          </w:tcPr>
          <w:p w14:paraId="486E1D4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品牌/规格</w:t>
            </w:r>
          </w:p>
        </w:tc>
        <w:tc>
          <w:tcPr>
            <w:tcW w:w="1250" w:type="pct"/>
            <w:tcBorders>
              <w:top w:val="single" w:color="auto" w:sz="4" w:space="0"/>
              <w:left w:val="single" w:color="auto" w:sz="4" w:space="0"/>
              <w:right w:val="single" w:color="auto" w:sz="4" w:space="0"/>
            </w:tcBorders>
          </w:tcPr>
          <w:p w14:paraId="1AF28A33">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w:t>
            </w:r>
          </w:p>
        </w:tc>
        <w:tc>
          <w:tcPr>
            <w:tcW w:w="1254" w:type="pct"/>
            <w:tcBorders>
              <w:top w:val="single" w:color="auto" w:sz="4" w:space="0"/>
              <w:left w:val="single" w:color="auto" w:sz="4" w:space="0"/>
              <w:right w:val="single" w:color="auto" w:sz="4" w:space="0"/>
            </w:tcBorders>
          </w:tcPr>
          <w:p w14:paraId="35081BB6">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金额</w:t>
            </w:r>
          </w:p>
        </w:tc>
      </w:tr>
      <w:tr w14:paraId="5EDF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78108ABE">
            <w:pPr>
              <w:jc w:val="center"/>
              <w:rPr>
                <w:rFonts w:hint="default" w:ascii="仿宋" w:hAnsi="仿宋" w:eastAsia="仿宋" w:cs="仿宋"/>
                <w:sz w:val="21"/>
                <w:szCs w:val="21"/>
                <w:vertAlign w:val="baseline"/>
                <w:lang w:val="en-US" w:eastAsia="zh-CN"/>
              </w:rPr>
            </w:pPr>
            <w:bookmarkStart w:id="6" w:name="OLE_LINK3" w:colFirst="1" w:colLast="1"/>
            <w:r>
              <w:rPr>
                <w:rFonts w:hint="eastAsia" w:ascii="仿宋" w:hAnsi="仿宋" w:eastAsia="仿宋" w:cs="仿宋"/>
                <w:i w:val="0"/>
                <w:iCs w:val="0"/>
                <w:color w:val="000000"/>
                <w:kern w:val="0"/>
                <w:sz w:val="21"/>
                <w:szCs w:val="21"/>
                <w:u w:val="none"/>
                <w:lang w:val="en-US" w:eastAsia="zh-CN" w:bidi="ar"/>
              </w:rPr>
              <w:t>台式计算机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(国产通用)</w:t>
            </w:r>
          </w:p>
        </w:tc>
        <w:tc>
          <w:tcPr>
            <w:tcW w:w="429" w:type="pct"/>
            <w:vAlign w:val="center"/>
          </w:tcPr>
          <w:p w14:paraId="06293C2B">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375" w:type="pct"/>
            <w:vAlign w:val="center"/>
          </w:tcPr>
          <w:p w14:paraId="475CF6F2">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849" w:type="pct"/>
            <w:vAlign w:val="center"/>
          </w:tcPr>
          <w:p w14:paraId="309CC54C">
            <w:pPr>
              <w:jc w:val="center"/>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华为擎云W585X</w:t>
            </w:r>
          </w:p>
        </w:tc>
        <w:tc>
          <w:tcPr>
            <w:tcW w:w="1250" w:type="pct"/>
          </w:tcPr>
          <w:p w14:paraId="085830E0">
            <w:pPr>
              <w:jc w:val="center"/>
              <w:rPr>
                <w:rFonts w:hint="default" w:ascii="仿宋" w:hAnsi="仿宋" w:eastAsia="仿宋" w:cs="仿宋"/>
                <w:sz w:val="21"/>
                <w:szCs w:val="21"/>
                <w:vertAlign w:val="baseline"/>
                <w:lang w:val="en-US" w:eastAsia="zh-CN"/>
              </w:rPr>
            </w:pPr>
          </w:p>
        </w:tc>
        <w:tc>
          <w:tcPr>
            <w:tcW w:w="1254" w:type="pct"/>
          </w:tcPr>
          <w:p w14:paraId="7AB77FAB">
            <w:pPr>
              <w:jc w:val="center"/>
              <w:rPr>
                <w:rFonts w:hint="default" w:ascii="仿宋" w:hAnsi="仿宋" w:eastAsia="仿宋" w:cs="仿宋"/>
                <w:sz w:val="21"/>
                <w:szCs w:val="21"/>
                <w:vertAlign w:val="baseline"/>
                <w:lang w:val="en-US" w:eastAsia="zh-CN"/>
              </w:rPr>
            </w:pPr>
          </w:p>
        </w:tc>
      </w:tr>
      <w:tr w14:paraId="2C94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1E3D17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桌面操作系统</w:t>
            </w:r>
          </w:p>
        </w:tc>
        <w:tc>
          <w:tcPr>
            <w:tcW w:w="429" w:type="pct"/>
            <w:vAlign w:val="center"/>
          </w:tcPr>
          <w:p w14:paraId="3EA7133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375" w:type="pct"/>
            <w:vAlign w:val="center"/>
          </w:tcPr>
          <w:p w14:paraId="77F28A1D">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套</w:t>
            </w:r>
          </w:p>
        </w:tc>
        <w:tc>
          <w:tcPr>
            <w:tcW w:w="849" w:type="pct"/>
            <w:vAlign w:val="center"/>
          </w:tcPr>
          <w:p w14:paraId="5C96BC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统信UOS V20</w:t>
            </w:r>
          </w:p>
        </w:tc>
        <w:tc>
          <w:tcPr>
            <w:tcW w:w="1250" w:type="pct"/>
          </w:tcPr>
          <w:p w14:paraId="4710F9C8">
            <w:pPr>
              <w:jc w:val="center"/>
              <w:rPr>
                <w:rFonts w:hint="default" w:ascii="仿宋" w:hAnsi="仿宋" w:eastAsia="仿宋" w:cs="仿宋"/>
                <w:sz w:val="21"/>
                <w:szCs w:val="21"/>
                <w:vertAlign w:val="baseline"/>
                <w:lang w:val="en-US" w:eastAsia="zh-CN"/>
              </w:rPr>
            </w:pPr>
          </w:p>
        </w:tc>
        <w:tc>
          <w:tcPr>
            <w:tcW w:w="1254" w:type="pct"/>
          </w:tcPr>
          <w:p w14:paraId="172A5355">
            <w:pPr>
              <w:jc w:val="center"/>
              <w:rPr>
                <w:rFonts w:hint="default" w:ascii="仿宋" w:hAnsi="仿宋" w:eastAsia="仿宋" w:cs="仿宋"/>
                <w:sz w:val="21"/>
                <w:szCs w:val="21"/>
                <w:vertAlign w:val="baseline"/>
                <w:lang w:val="en-US" w:eastAsia="zh-CN"/>
              </w:rPr>
            </w:pPr>
          </w:p>
        </w:tc>
      </w:tr>
      <w:tr w14:paraId="02F2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3AB1B9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杀毒软件</w:t>
            </w:r>
          </w:p>
        </w:tc>
        <w:tc>
          <w:tcPr>
            <w:tcW w:w="429" w:type="pct"/>
            <w:vAlign w:val="center"/>
          </w:tcPr>
          <w:p w14:paraId="788478B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375" w:type="pct"/>
            <w:vAlign w:val="center"/>
          </w:tcPr>
          <w:p w14:paraId="41AABC6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套</w:t>
            </w:r>
          </w:p>
        </w:tc>
        <w:tc>
          <w:tcPr>
            <w:tcW w:w="849" w:type="pct"/>
            <w:vAlign w:val="center"/>
          </w:tcPr>
          <w:p w14:paraId="3972B9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360终端安全防护系统V10.0</w:t>
            </w:r>
          </w:p>
        </w:tc>
        <w:tc>
          <w:tcPr>
            <w:tcW w:w="1250" w:type="pct"/>
          </w:tcPr>
          <w:p w14:paraId="3D234E84">
            <w:pPr>
              <w:jc w:val="center"/>
              <w:rPr>
                <w:rFonts w:hint="default" w:ascii="仿宋" w:hAnsi="仿宋" w:eastAsia="仿宋" w:cs="仿宋"/>
                <w:sz w:val="21"/>
                <w:szCs w:val="21"/>
                <w:vertAlign w:val="baseline"/>
                <w:lang w:val="en-US" w:eastAsia="zh-CN"/>
              </w:rPr>
            </w:pPr>
          </w:p>
        </w:tc>
        <w:tc>
          <w:tcPr>
            <w:tcW w:w="1254" w:type="pct"/>
          </w:tcPr>
          <w:p w14:paraId="2C3A249A">
            <w:pPr>
              <w:jc w:val="center"/>
              <w:rPr>
                <w:rFonts w:hint="default" w:ascii="仿宋" w:hAnsi="仿宋" w:eastAsia="仿宋" w:cs="仿宋"/>
                <w:sz w:val="21"/>
                <w:szCs w:val="21"/>
                <w:vertAlign w:val="baseline"/>
                <w:lang w:val="en-US" w:eastAsia="zh-CN"/>
              </w:rPr>
            </w:pPr>
          </w:p>
        </w:tc>
      </w:tr>
      <w:tr w14:paraId="58BE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4EB741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办公软件</w:t>
            </w:r>
          </w:p>
        </w:tc>
        <w:tc>
          <w:tcPr>
            <w:tcW w:w="429" w:type="pct"/>
            <w:vAlign w:val="center"/>
          </w:tcPr>
          <w:p w14:paraId="03885F4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375" w:type="pct"/>
            <w:vAlign w:val="center"/>
          </w:tcPr>
          <w:p w14:paraId="3A34C20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套</w:t>
            </w:r>
          </w:p>
        </w:tc>
        <w:tc>
          <w:tcPr>
            <w:tcW w:w="849" w:type="pct"/>
            <w:vAlign w:val="center"/>
          </w:tcPr>
          <w:p w14:paraId="7D1F47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wps office 2019 for linux 专业版办公软件V12</w:t>
            </w:r>
          </w:p>
        </w:tc>
        <w:tc>
          <w:tcPr>
            <w:tcW w:w="1250" w:type="pct"/>
          </w:tcPr>
          <w:p w14:paraId="21D57EAC">
            <w:pPr>
              <w:jc w:val="center"/>
              <w:rPr>
                <w:rFonts w:hint="default" w:ascii="仿宋" w:hAnsi="仿宋" w:eastAsia="仿宋" w:cs="仿宋"/>
                <w:sz w:val="21"/>
                <w:szCs w:val="21"/>
                <w:vertAlign w:val="baseline"/>
                <w:lang w:val="en-US" w:eastAsia="zh-CN"/>
              </w:rPr>
            </w:pPr>
          </w:p>
        </w:tc>
        <w:tc>
          <w:tcPr>
            <w:tcW w:w="1254" w:type="pct"/>
          </w:tcPr>
          <w:p w14:paraId="2199AB9C">
            <w:pPr>
              <w:jc w:val="center"/>
              <w:rPr>
                <w:rFonts w:hint="default" w:ascii="仿宋" w:hAnsi="仿宋" w:eastAsia="仿宋" w:cs="仿宋"/>
                <w:sz w:val="21"/>
                <w:szCs w:val="21"/>
                <w:vertAlign w:val="baseline"/>
                <w:lang w:val="en-US" w:eastAsia="zh-CN"/>
              </w:rPr>
            </w:pPr>
          </w:p>
        </w:tc>
      </w:tr>
      <w:tr w14:paraId="080A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5EAA2E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OFD文档处理软件</w:t>
            </w:r>
          </w:p>
        </w:tc>
        <w:tc>
          <w:tcPr>
            <w:tcW w:w="429" w:type="pct"/>
            <w:vAlign w:val="center"/>
          </w:tcPr>
          <w:p w14:paraId="0B77525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375" w:type="pct"/>
            <w:vAlign w:val="center"/>
          </w:tcPr>
          <w:p w14:paraId="777335B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套</w:t>
            </w:r>
          </w:p>
        </w:tc>
        <w:tc>
          <w:tcPr>
            <w:tcW w:w="849" w:type="pct"/>
            <w:vAlign w:val="center"/>
          </w:tcPr>
          <w:p w14:paraId="5F2FE8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数科OFD文档处理软件V3.0</w:t>
            </w:r>
          </w:p>
        </w:tc>
        <w:tc>
          <w:tcPr>
            <w:tcW w:w="1250" w:type="pct"/>
          </w:tcPr>
          <w:p w14:paraId="5A33857E">
            <w:pPr>
              <w:jc w:val="center"/>
              <w:rPr>
                <w:rFonts w:hint="default" w:ascii="仿宋" w:hAnsi="仿宋" w:eastAsia="仿宋" w:cs="仿宋"/>
                <w:sz w:val="21"/>
                <w:szCs w:val="21"/>
                <w:vertAlign w:val="baseline"/>
                <w:lang w:val="en-US" w:eastAsia="zh-CN"/>
              </w:rPr>
            </w:pPr>
          </w:p>
        </w:tc>
        <w:tc>
          <w:tcPr>
            <w:tcW w:w="1254" w:type="pct"/>
          </w:tcPr>
          <w:p w14:paraId="64FF5816">
            <w:pPr>
              <w:jc w:val="center"/>
              <w:rPr>
                <w:rFonts w:hint="default" w:ascii="仿宋" w:hAnsi="仿宋" w:eastAsia="仿宋" w:cs="仿宋"/>
                <w:sz w:val="21"/>
                <w:szCs w:val="21"/>
                <w:vertAlign w:val="baseline"/>
                <w:lang w:val="en-US" w:eastAsia="zh-CN"/>
              </w:rPr>
            </w:pPr>
          </w:p>
        </w:tc>
      </w:tr>
      <w:tr w14:paraId="0F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26F0326B">
            <w:pPr>
              <w:jc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馈纸式扫描仪</w:t>
            </w:r>
          </w:p>
        </w:tc>
        <w:tc>
          <w:tcPr>
            <w:tcW w:w="429" w:type="pct"/>
            <w:vAlign w:val="center"/>
          </w:tcPr>
          <w:p w14:paraId="115C42CD">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75" w:type="pct"/>
            <w:vAlign w:val="center"/>
          </w:tcPr>
          <w:p w14:paraId="03E0C6B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849" w:type="pct"/>
            <w:vAlign w:val="center"/>
          </w:tcPr>
          <w:p w14:paraId="26BB0B4F">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奔  图DS-339</w:t>
            </w:r>
          </w:p>
        </w:tc>
        <w:tc>
          <w:tcPr>
            <w:tcW w:w="1250" w:type="pct"/>
          </w:tcPr>
          <w:p w14:paraId="357380D0">
            <w:pPr>
              <w:jc w:val="center"/>
              <w:rPr>
                <w:rFonts w:hint="default" w:ascii="仿宋" w:hAnsi="仿宋" w:eastAsia="仿宋" w:cs="仿宋"/>
                <w:sz w:val="21"/>
                <w:szCs w:val="21"/>
                <w:vertAlign w:val="baseline"/>
                <w:lang w:val="en-US" w:eastAsia="zh-CN"/>
              </w:rPr>
            </w:pPr>
          </w:p>
        </w:tc>
        <w:tc>
          <w:tcPr>
            <w:tcW w:w="1254" w:type="pct"/>
          </w:tcPr>
          <w:p w14:paraId="589860F8">
            <w:pPr>
              <w:jc w:val="center"/>
              <w:rPr>
                <w:rFonts w:hint="default" w:ascii="仿宋" w:hAnsi="仿宋" w:eastAsia="仿宋" w:cs="仿宋"/>
                <w:sz w:val="21"/>
                <w:szCs w:val="21"/>
                <w:vertAlign w:val="baseline"/>
                <w:lang w:val="en-US" w:eastAsia="zh-CN"/>
              </w:rPr>
            </w:pPr>
          </w:p>
        </w:tc>
      </w:tr>
      <w:tr w14:paraId="5193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vAlign w:val="center"/>
          </w:tcPr>
          <w:p w14:paraId="2B7176B1">
            <w:pPr>
              <w:jc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大幅面扫描仪</w:t>
            </w:r>
          </w:p>
        </w:tc>
        <w:tc>
          <w:tcPr>
            <w:tcW w:w="429" w:type="pct"/>
            <w:vAlign w:val="center"/>
          </w:tcPr>
          <w:p w14:paraId="16BB64EF">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75" w:type="pct"/>
            <w:vAlign w:val="center"/>
          </w:tcPr>
          <w:p w14:paraId="50D91249">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849" w:type="pct"/>
            <w:vAlign w:val="center"/>
          </w:tcPr>
          <w:p w14:paraId="68C562B8">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日图CSX-530-09</w:t>
            </w:r>
          </w:p>
        </w:tc>
        <w:tc>
          <w:tcPr>
            <w:tcW w:w="1250" w:type="pct"/>
          </w:tcPr>
          <w:p w14:paraId="09C05402">
            <w:pPr>
              <w:jc w:val="center"/>
              <w:rPr>
                <w:rFonts w:hint="default" w:ascii="仿宋" w:hAnsi="仿宋" w:eastAsia="仿宋" w:cs="仿宋"/>
                <w:sz w:val="21"/>
                <w:szCs w:val="21"/>
                <w:vertAlign w:val="baseline"/>
                <w:lang w:val="en-US" w:eastAsia="zh-CN"/>
              </w:rPr>
            </w:pPr>
          </w:p>
        </w:tc>
        <w:tc>
          <w:tcPr>
            <w:tcW w:w="1254" w:type="pct"/>
          </w:tcPr>
          <w:p w14:paraId="4743C579">
            <w:pPr>
              <w:jc w:val="center"/>
              <w:rPr>
                <w:rFonts w:hint="default" w:ascii="仿宋" w:hAnsi="仿宋" w:eastAsia="仿宋" w:cs="仿宋"/>
                <w:sz w:val="21"/>
                <w:szCs w:val="21"/>
                <w:vertAlign w:val="baseline"/>
                <w:lang w:val="en-US" w:eastAsia="zh-CN"/>
              </w:rPr>
            </w:pPr>
          </w:p>
        </w:tc>
      </w:tr>
      <w:bookmarkEnd w:id="6"/>
      <w:tr w14:paraId="46B3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vAlign w:val="center"/>
          </w:tcPr>
          <w:p w14:paraId="090030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250" w:type="pct"/>
          </w:tcPr>
          <w:p w14:paraId="0A5E6DA6">
            <w:pPr>
              <w:jc w:val="center"/>
              <w:rPr>
                <w:rFonts w:hint="default" w:ascii="仿宋" w:hAnsi="仿宋" w:eastAsia="仿宋" w:cs="仿宋"/>
                <w:sz w:val="21"/>
                <w:szCs w:val="21"/>
                <w:vertAlign w:val="baseline"/>
                <w:lang w:val="en-US" w:eastAsia="zh-CN"/>
              </w:rPr>
            </w:pPr>
          </w:p>
        </w:tc>
        <w:tc>
          <w:tcPr>
            <w:tcW w:w="1254" w:type="pct"/>
          </w:tcPr>
          <w:p w14:paraId="28AB766D">
            <w:pPr>
              <w:jc w:val="center"/>
              <w:rPr>
                <w:rFonts w:hint="default" w:ascii="仿宋" w:hAnsi="仿宋" w:eastAsia="仿宋" w:cs="仿宋"/>
                <w:sz w:val="21"/>
                <w:szCs w:val="21"/>
                <w:vertAlign w:val="baseline"/>
                <w:lang w:val="en-US" w:eastAsia="zh-CN"/>
              </w:rPr>
            </w:pPr>
          </w:p>
        </w:tc>
      </w:tr>
      <w:tr w14:paraId="4C5F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62D44452">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要求报价截止日期：</w:t>
            </w:r>
          </w:p>
        </w:tc>
      </w:tr>
      <w:tr w14:paraId="38DE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427D2CC2">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采购货物要求：及时供货、安装、保质保量，后期维护保养。</w:t>
            </w:r>
          </w:p>
        </w:tc>
      </w:tr>
      <w:tr w14:paraId="181C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tcPr>
          <w:p w14:paraId="15420228">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采购单位（盖章）：</w:t>
            </w:r>
            <w:r>
              <w:rPr>
                <w:rFonts w:hint="eastAsia" w:ascii="仿宋" w:hAnsi="仿宋" w:eastAsia="仿宋" w:cs="仿宋"/>
                <w:i w:val="0"/>
                <w:iCs w:val="0"/>
                <w:caps w:val="0"/>
                <w:color w:val="000000"/>
                <w:spacing w:val="0"/>
                <w:kern w:val="0"/>
                <w:sz w:val="21"/>
                <w:szCs w:val="21"/>
                <w:shd w:val="clear" w:fill="FFFFFF"/>
                <w:lang w:val="en-US" w:eastAsia="zh-CN" w:bidi="ar"/>
              </w:rPr>
              <w:t>鄂尔多斯市仲裁服务中心</w:t>
            </w:r>
          </w:p>
        </w:tc>
        <w:tc>
          <w:tcPr>
            <w:tcW w:w="2504" w:type="pct"/>
            <w:gridSpan w:val="2"/>
          </w:tcPr>
          <w:p w14:paraId="661636F3">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供应单位（盖章）：</w:t>
            </w:r>
          </w:p>
        </w:tc>
      </w:tr>
      <w:tr w14:paraId="19C0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tcPr>
          <w:p w14:paraId="789918F2">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经办人：</w:t>
            </w:r>
          </w:p>
        </w:tc>
        <w:tc>
          <w:tcPr>
            <w:tcW w:w="2504" w:type="pct"/>
            <w:gridSpan w:val="2"/>
          </w:tcPr>
          <w:p w14:paraId="7EFF872F">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负责人：</w:t>
            </w:r>
          </w:p>
        </w:tc>
      </w:tr>
      <w:tr w14:paraId="7F41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tcPr>
          <w:p w14:paraId="1C5EBA3D">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2504" w:type="pct"/>
            <w:gridSpan w:val="2"/>
          </w:tcPr>
          <w:p w14:paraId="57605C7A">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r>
      <w:tr w14:paraId="0000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4"/>
          </w:tcPr>
          <w:p w14:paraId="44C34C9E">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地址：</w:t>
            </w:r>
            <w:r>
              <w:rPr>
                <w:rFonts w:hint="eastAsia" w:ascii="仿宋" w:hAnsi="仿宋" w:eastAsia="仿宋" w:cs="仿宋"/>
                <w:i w:val="0"/>
                <w:iCs w:val="0"/>
                <w:caps w:val="0"/>
                <w:color w:val="000000"/>
                <w:spacing w:val="0"/>
                <w:kern w:val="0"/>
                <w:sz w:val="21"/>
                <w:szCs w:val="21"/>
                <w:shd w:val="clear" w:fill="FFFFFF"/>
                <w:lang w:val="en-US" w:eastAsia="zh-CN" w:bidi="ar"/>
              </w:rPr>
              <w:t>鄂尔多斯市东胜区鄂托克西街34号仲裁大厦</w:t>
            </w:r>
          </w:p>
        </w:tc>
        <w:tc>
          <w:tcPr>
            <w:tcW w:w="2504" w:type="pct"/>
            <w:gridSpan w:val="2"/>
          </w:tcPr>
          <w:p w14:paraId="5055F2DE">
            <w:pPr>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地址：</w:t>
            </w:r>
          </w:p>
        </w:tc>
      </w:tr>
    </w:tbl>
    <w:p w14:paraId="7B65EAF4">
      <w:pPr>
        <w:rPr>
          <w:rFonts w:hint="default" w:ascii="仿宋" w:hAnsi="仿宋" w:eastAsia="仿宋" w:cs="仿宋"/>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DA4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F66A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F66A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TZmMDIzMDYzMDk2ODA1YzY3Yzc0MDkzYmQ4MjQifQ=="/>
  </w:docVars>
  <w:rsids>
    <w:rsidRoot w:val="0A89508D"/>
    <w:rsid w:val="011363F7"/>
    <w:rsid w:val="07407FD4"/>
    <w:rsid w:val="0A89508D"/>
    <w:rsid w:val="0C3D2218"/>
    <w:rsid w:val="15D42A21"/>
    <w:rsid w:val="18036A26"/>
    <w:rsid w:val="18943E2D"/>
    <w:rsid w:val="1C870ADE"/>
    <w:rsid w:val="26B43945"/>
    <w:rsid w:val="2D0446E9"/>
    <w:rsid w:val="302F6137"/>
    <w:rsid w:val="32B75C71"/>
    <w:rsid w:val="36170D4E"/>
    <w:rsid w:val="382C0DC0"/>
    <w:rsid w:val="3C4236CC"/>
    <w:rsid w:val="417F2172"/>
    <w:rsid w:val="4AC36EB3"/>
    <w:rsid w:val="4C875189"/>
    <w:rsid w:val="4D6505FB"/>
    <w:rsid w:val="50E87D28"/>
    <w:rsid w:val="5A550500"/>
    <w:rsid w:val="5B7634CD"/>
    <w:rsid w:val="5E5C1E2E"/>
    <w:rsid w:val="613F3EE8"/>
    <w:rsid w:val="617A7CE6"/>
    <w:rsid w:val="626030E2"/>
    <w:rsid w:val="64CA7095"/>
    <w:rsid w:val="74F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仿宋" w:hAnsi="仿宋" w:eastAsia="仿宋" w:cs="仿宋"/>
      <w:color w:val="000000"/>
      <w:sz w:val="22"/>
      <w:szCs w:val="22"/>
      <w:u w:val="none"/>
    </w:rPr>
  </w:style>
  <w:style w:type="character" w:customStyle="1" w:styleId="10">
    <w:name w:val="font21"/>
    <w:basedOn w:val="7"/>
    <w:qFormat/>
    <w:uiPriority w:val="0"/>
    <w:rPr>
      <w:rFonts w:hint="eastAsia" w:ascii="仿宋" w:hAnsi="仿宋" w:eastAsia="仿宋" w:cs="仿宋"/>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2564</Words>
  <Characters>3107</Characters>
  <Lines>0</Lines>
  <Paragraphs>0</Paragraphs>
  <TotalTime>81</TotalTime>
  <ScaleCrop>false</ScaleCrop>
  <LinksUpToDate>false</LinksUpToDate>
  <CharactersWithSpaces>3235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2023-10-10T09:52:00Z</dcterms:created>
  <dc:creator>高军</dc:creator>
  <cp:lastModifiedBy>Jeff</cp:lastModifiedBy>
  <cp:lastPrinted>2024-09-30T03:43:00Z</cp:lastPrinted>
  <dcterms:modified xsi:type="dcterms:W3CDTF">2024-10-10T07:00:21Z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6CAB268F7D324D43A58A1E48742C5095_13</vt:lpwstr>
  </property>
</Properties>
</file>